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60"/>
      </w:pPr>
      <w:r>
        <w:rPr>
          <w:b/>
        </w:rPr>
        <w:t xml:space="preserve">Rent increase – mortgage reference rate</w:t>
      </w:r>
    </w:p>
    <w:p>
      <w:r>
        <w:t xml:space="preserve">Landlord to tenant, to accompany the cantonally approved form</w:t>
      </w:r>
    </w:p>
    <w:p>
      <w:pPr>
        <w:spacing w:after="0"/>
      </w:pPr>
    </w:p>
    <w:p>
      <w:pPr>
        <w:spacing w:before="240" w:after="60"/>
      </w:pPr>
      <w:r>
        <w:rPr>
          <w:b/>
        </w:rPr>
        <w:t xml:space="preserve">[Landlord / management]</w:t>
      </w:r>
    </w:p>
    <w:p>
      <w:r>
        <w:t xml:space="preserve">[Street no.]</w:t>
      </w:r>
    </w:p>
    <w:p>
      <w:r>
        <w:t xml:space="preserve">[Postcode Town]</w:t>
      </w:r>
    </w:p>
    <w:p>
      <w:r>
        <w:t xml:space="preserve">[Phone / e-mail]</w:t>
      </w:r>
    </w:p>
    <w:p>
      <w:pPr>
        <w:spacing w:after="0"/>
      </w:pPr>
    </w:p>
    <w:p>
      <w:r>
        <w:t xml:space="preserve">[Tenant first name last name]</w:t>
      </w:r>
    </w:p>
    <w:p>
      <w:r>
        <w:t xml:space="preserve">[Street no.]</w:t>
      </w:r>
    </w:p>
    <w:p>
      <w:r>
        <w:t xml:space="preserve">[Postcode Town]</w:t>
      </w:r>
    </w:p>
    <w:p>
      <w:pPr>
        <w:spacing w:after="0"/>
      </w:pPr>
    </w:p>
    <w:p>
      <w:r>
        <w:t xml:space="preserve">[Place], [Date]</w:t>
      </w:r>
    </w:p>
    <w:p>
      <w:pPr>
        <w:spacing w:before="240" w:after="60"/>
      </w:pPr>
      <w:r>
        <w:rPr>
          <w:b/>
        </w:rPr>
        <w:t xml:space="preserve">Rent increase effective [Date, e.g. 1 April 2026]</w:t>
      </w:r>
    </w:p>
    <w:p>
      <w:r>
        <w:t xml:space="preserve">Dear Sir or Madam</w:t>
      </w:r>
    </w:p>
    <w:p>
      <w:r>
        <w:t xml:space="preserve">We are notifying you of an adjustment to the rent based on the development of the mortgage reference rate.</w:t>
      </w:r>
    </w:p>
    <w:p>
      <w:r>
        <w:t xml:space="preserve">The reference rate has risen from [X.XX] % to [X.XX] %. Under the Federal Council's calculation formula (3 % per 0.25 % increase), this gives the following calculation:</w:t>
      </w:r>
    </w:p>
    <w:tbl>
      <w:tblPr>
        <w:tblW w:w="0" w:type="auto"/>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Grid>
        <w:gridCol w:w="4677"/>
        <w:gridCol w:w="4677"/>
      </w:tblGrid>
      <w:tr>
        <w:tc>
          <w:tcPr>
            <w:tcW w:w="4677" w:type="dxa"/>
          </w:tcPr>
          <w:p>
            <w:pPr>
              <w:spacing w:before="40" w:after="40"/>
            </w:pPr>
            <w:r>
              <w:rPr>
                <w:b/>
              </w:rPr>
              <w:t xml:space="preserve">Item</w:t>
            </w:r>
          </w:p>
        </w:tc>
        <w:tc>
          <w:tcPr>
            <w:tcW w:w="4677" w:type="dxa"/>
          </w:tcPr>
          <w:p>
            <w:pPr>
              <w:spacing w:before="40" w:after="40"/>
            </w:pPr>
            <w:r>
              <w:rPr>
                <w:b/>
              </w:rPr>
              <w:t xml:space="preserve">Amount</w:t>
            </w:r>
          </w:p>
        </w:tc>
      </w:tr>
      <w:tr>
        <w:tc>
          <w:tcPr>
            <w:tcW w:w="4677" w:type="dxa"/>
          </w:tcPr>
          <w:p>
            <w:pPr>
              <w:spacing w:before="40" w:after="40"/>
            </w:pPr>
            <w:r>
              <w:t xml:space="preserve">Current net rent:</w:t>
            </w:r>
          </w:p>
        </w:tc>
        <w:tc>
          <w:tcPr>
            <w:tcW w:w="4677" w:type="dxa"/>
          </w:tcPr>
          <w:p>
            <w:pPr>
              <w:spacing w:before="40" w:after="40"/>
            </w:pPr>
            <w:r>
              <w:t xml:space="preserve">CHF [Amount] per month</w:t>
            </w:r>
          </w:p>
        </w:tc>
      </w:tr>
      <w:tr>
        <w:tc>
          <w:tcPr>
            <w:tcW w:w="4677" w:type="dxa"/>
          </w:tcPr>
          <w:p>
            <w:pPr>
              <w:spacing w:before="40" w:after="40"/>
            </w:pPr>
            <w:r>
              <w:t xml:space="preserve">Increase ([X] %):</w:t>
            </w:r>
          </w:p>
        </w:tc>
        <w:tc>
          <w:tcPr>
            <w:tcW w:w="4677" w:type="dxa"/>
          </w:tcPr>
          <w:p>
            <w:pPr>
              <w:spacing w:before="40" w:after="40"/>
            </w:pPr>
            <w:r>
              <w:t xml:space="preserve">CHF [Amount] per month</w:t>
            </w:r>
          </w:p>
        </w:tc>
      </w:tr>
      <w:tr>
        <w:tc>
          <w:tcPr>
            <w:tcW w:w="4677" w:type="dxa"/>
          </w:tcPr>
          <w:p>
            <w:pPr>
              <w:spacing w:before="40" w:after="40"/>
            </w:pPr>
            <w:r>
              <w:t xml:space="preserve">New net rent:</w:t>
            </w:r>
          </w:p>
        </w:tc>
        <w:tc>
          <w:tcPr>
            <w:tcW w:w="4677" w:type="dxa"/>
          </w:tcPr>
          <w:p>
            <w:pPr>
              <w:spacing w:before="40" w:after="40"/>
            </w:pPr>
            <w:r>
              <w:t xml:space="preserve">CHF [Amount] per month</w:t>
            </w:r>
          </w:p>
        </w:tc>
      </w:tr>
      <w:tr>
        <w:tc>
          <w:tcPr>
            <w:tcW w:w="4677" w:type="dxa"/>
          </w:tcPr>
          <w:p>
            <w:pPr>
              <w:spacing w:before="40" w:after="40"/>
            </w:pPr>
            <w:r>
              <w:t xml:space="preserve">Effective from:</w:t>
            </w:r>
          </w:p>
        </w:tc>
        <w:tc>
          <w:tcPr>
            <w:tcW w:w="4677" w:type="dxa"/>
          </w:tcPr>
          <w:p>
            <w:pPr>
              <w:spacing w:before="40" w:after="40"/>
            </w:pPr>
            <w:r>
              <w:t xml:space="preserve">[Date]</w:t>
            </w:r>
          </w:p>
        </w:tc>
      </w:tr>
    </w:tbl>
    <w:p>
      <w:r>
        <w:t xml:space="preserve">The service charges remain unchanged.</w:t>
      </w:r>
    </w:p>
    <w:p>
      <w:r>
        <w:t xml:space="preserve">The official rent increase form is enclosed. You have the right to challenge this increase before the conciliation authority within 30 days (Art. 270b CO).</w:t>
      </w:r>
    </w:p>
    <w:p>
      <w:r>
        <w:t xml:space="preserve">Kind regards</w:t>
      </w:r>
    </w:p>
    <w:p>
      <w:r>
        <w:t xml:space="preserve">[Signature landlord / management]</w:t>
      </w:r>
    </w:p>
    <w:p>
      <w:pPr>
        <w:spacing w:before="240" w:after="60"/>
      </w:pPr>
      <w:r>
        <w:rPr>
          <w:b/>
        </w:rPr>
        <w:t xml:space="preserve">Enclosures:</w:t>
      </w:r>
    </w:p>
    <w:p>
      <w:r>
        <w:t xml:space="preserve">– Official rent increase form</w:t>
      </w:r>
    </w:p>
    <w:p>
      <w:r>
        <w:t xml:space="preserve">– Calculation of the increase</w:t>
      </w:r>
    </w:p>
    <w:p>
      <w:pPr>
        <w:spacing w:before="480"/>
        <w:pBdr>
          <w:top w:val="single" w:sz="4" w:color="DDDDDD"/>
        </w:pBdr>
      </w:pPr>
    </w:p>
    <w:p>
      <w:pPr>
        <w:spacing w:before="120" w:after="0"/>
      </w:pPr>
      <w:r>
        <w:rPr>
          <w:sz w:val="15"/>
          <w:color w:val="808080"/>
        </w:rPr>
        <w:t xml:space="preserve">Legal basis: Art. 269 et seq. of the Swiss Code of Obligations and the Ordinance on the Lease of Residential and Commercial Premises (SR 221.213.11). The German, French and Italian texts are authoritative. No warranty. Not legal advice.</w:t>
      </w:r>
    </w:p>
    <w:p>
      <w:pPr>
        <w:spacing w:before="120" w:after="0"/>
      </w:pPr>
      <w:r>
        <w:rPr>
          <w:sz w:val="15"/>
          <w:color w:val="808080"/>
        </w:rPr>
        <w:t xml:space="preserve">All templates free at conviva-plus.ch</w:t>
      </w:r>
    </w:p>
    <w:sectPr>
      <w:pgSz w:w="11906" w:h="16838"/>
      <w:pgMar w:top="1418" w:right="1134" w:bottom="1134" w:left="1418" w:header="709" w:footer="709" w:gutter="0"/>
    </w:sectPr>
  </w:body>
</w:document>
</file>

<file path=word/styles.xml><?xml version="1.0" encoding="utf-8"?>
<w:styles xmlns:w="http://schemas.openxmlformats.org/wordprocessingml/2006/main">
  <w:docDefaults>
    <w:rPrDefault>
      <w:rPr>
        <w:rFonts w:ascii="Georgia" w:hAnsi="Georgia"/>
        <w:sz w:val="22"/>
      </w:rPr>
    </w:rPrDefault>
    <w:pPrDefault>
      <w:pPr>
        <w:spacing w:after="120" w:line="288"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