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Nebenkostenabrechnung</w:t>
      </w:r>
    </w:p>
    <w:p>
      <w:r>
        <w:t xml:space="preserve">Neun Kostenarten, Verteilschlüssel, Akonto und Saldo — im Excel rechnet sie selbst</w:t>
      </w:r>
    </w:p>
    <w:p>
      <w:pPr>
        <w:spacing w:after="0"/>
      </w:pPr>
    </w:p>
    <w:p>
      <w:r>
        <w:t xml:space="preserve">Vermieter/in: [Vermieter/in]</w:t>
      </w:r>
    </w:p>
    <w:p>
      <w:r>
        <w:t xml:space="preserve">Mieter/in: [Mieter/in]</w:t>
      </w:r>
    </w:p>
    <w:p>
      <w:r>
        <w:t xml:space="preserve">Mietobjekt: [Adresse, Wohnung]</w:t>
      </w:r>
    </w:p>
    <w:p>
      <w:r>
        <w:t xml:space="preserve">Abrechnungsperiode: [TT.MM.JJJJ – TT.MM.JJJJ]</w:t>
      </w:r>
    </w:p>
    <w:p>
      <w:r>
        <w:t xml:space="preserve">Verteilschlüssel gemäss Mietvertrag: ☐ Fläche (m²)   ☐ Wertquote   ☐ Personen   ☐ Verbrauch (Zähler)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1870"/>
        <w:gridCol w:w="1870"/>
        <w:gridCol w:w="1870"/>
        <w:gridCol w:w="1870"/>
        <w:gridCol w:w="1870"/>
      </w:tblGrid>
      <w:tr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Kostenart (nur, was im Vertrag vereinbart ist)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Kosten Liegenschaft CHF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Schlüssel total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Schlüssel Wohnung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Anteil Wohnung CHF</w:t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Heizung und Warmwasser (Art. 5 VMWG)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Wasser und Abwasser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Allgemeinstrom (Treppenhaus, Waschküche)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Hauswartung und Reinigung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Lift: Service und Wartung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Kehricht und Entsorgung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Gartenpflege und Schneeräumung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Radio, TV, Kabel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Verwaltung dieser Abrechnung (Art. 4 Abs. 3 VMWG)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Total Nebenkosten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Akontozahlungen in der Periode (abziehen)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Saldo: + Nachzahlung, − Guthaben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pPr>
        <w:spacing w:after="0"/>
      </w:pPr>
    </w:p>
    <w:p>
      <w:r>
        <w:t xml:space="preserve">Anteil = Kosten × Schlüssel Wohnung ÷ Schlüssel total (im Excel-Blatt gerechnet, in Word/PDF von Hand).</w:t>
      </w:r>
    </w:p>
    <w:p>
      <w:r>
        <w:t xml:space="preserve">Nur Posten, die im Mietvertrag besonders vereinbart sind, dürfen auf die Abrechnung (Art. 257a Abs. 2 OR). Reparatur und Erneuerung der Heizanlage sowie ihre Verzinsung und Abschreibung sind nie anrechenbar (Art. 6 VMWG).</w:t>
      </w:r>
    </w:p>
    <w:p>
      <w:r>
        <w:t xml:space="preserve">Die Mieterin oder der Mieter kann die Belege einsehen (Art. 257b Abs. 2 OR) und über den Anfangs- und Endbestand der Heizmaterialien Auskunft verlangen (Art. 8 Abs. 2 VMWG).</w:t>
      </w:r>
    </w:p>
    <w:p>
      <w:r>
        <w:t xml:space="preserve">Zahlbar bis: ___.___.______   auf IBAN: ________________________________</w:t>
      </w:r>
    </w:p>
    <w:p>
      <w:pPr>
        <w:spacing w:after="0"/>
      </w:pPr>
    </w:p>
    <w:p>
      <w:r>
        <w:t xml:space="preserve">Ort, Datum: ________________   Unterschrift Vermieter/in: 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Rechtsgrundlagen: OR Art. 257a/257b (SR 220, Stand 1.1.2026) und VMWG Art. 4–8 (SR 221.213.11, Stand 1.10.2025), wörtlich ab fedlex.admin.ch. Eigene Vorlage von ConvivaPlus. Kein Ersatz für eine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