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Décompte de charges</w:t>
      </w:r>
    </w:p>
    <w:p>
      <w:r>
        <w:t xml:space="preserve">Neuf postes, clé de répartition, acomptes et solde — dans Excel, le calcul se fait tout seul</w:t>
      </w:r>
    </w:p>
    <w:p>
      <w:pPr>
        <w:spacing w:after="0"/>
      </w:pPr>
    </w:p>
    <w:p>
      <w:r>
        <w:t xml:space="preserve">Bailleur : [Bailleur]</w:t>
      </w:r>
    </w:p>
    <w:p>
      <w:r>
        <w:t xml:space="preserve">Locataire : [Locataire]</w:t>
      </w:r>
    </w:p>
    <w:p>
      <w:r>
        <w:t xml:space="preserve">Objet loué : [Adresse, logement]</w:t>
      </w:r>
    </w:p>
    <w:p>
      <w:r>
        <w:t xml:space="preserve">Période de décompte : [JJ.MM.AAAA – JJ.MM.AAAA]</w:t>
      </w:r>
    </w:p>
    <w:p>
      <w:r>
        <w:t xml:space="preserve">Clé de répartition selon le bail : ☐ surface (m²)   ☐ quote-part   ☐ personnes   ☐ consommation (compteur)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1870"/>
        <w:gridCol w:w="1870"/>
        <w:gridCol w:w="1870"/>
        <w:gridCol w:w="1870"/>
        <w:gridCol w:w="1870"/>
      </w:tblGrid>
      <w:tr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Poste (seulement si convenu dans le bail)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Frais de l'immeuble CHF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Clé totale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Clé du logement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Part du logement CHF</w:t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Chauffage et eau chaude (art. 5 OBLF)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Eau et eaux usées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Électricité des parties communes (cage d'escalier, buanderie)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Conciergerie et nettoyage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Ascenseur : service et maintenance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Ordures et élimination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Entretien du jardin et déneigement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Radio, TV, câble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Administration du décompte (art. 4 al. 3 OBLF)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Total des frais accessoires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Acomptes versés pendant la période (à déduire)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Solde : + à payer, − en votre faveur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pPr>
        <w:spacing w:after="0"/>
      </w:pPr>
    </w:p>
    <w:p>
      <w:r>
        <w:t xml:space="preserve">Part = frais × clé du logement ÷ clé totale (calculée dans la feuille Excel, à la main dans Word/PDF).</w:t>
      </w:r>
    </w:p>
    <w:p>
      <w:r>
        <w:t xml:space="preserve">Seuls les postes convenus spécialement dans le bail peuvent figurer au décompte (art. 257a al. 2 CO). La réparation et la réfection de l'installation de chauffage, ainsi que le service de l'intérêt et l'amortissement, n'entrent jamais en ligne de compte (art. 6 OBLF).</w:t>
      </w:r>
    </w:p>
    <w:p>
      <w:r>
        <w:t xml:space="preserve">La ou le locataire peut consulter les pièces justificatives (art. 257b al. 2 CO) et demander des renseignements sur l'état des stocks de combustibles au début et à la fin de la période de chauffage (art. 8 al. 2 OBLF).</w:t>
      </w:r>
    </w:p>
    <w:p>
      <w:r>
        <w:t xml:space="preserve">Payable jusqu'au : ___.___.______   sur l'IBAN : ________________________________</w:t>
      </w:r>
    </w:p>
    <w:p>
      <w:pPr>
        <w:spacing w:after="0"/>
      </w:pPr>
    </w:p>
    <w:p>
      <w:r>
        <w:t xml:space="preserve">Lieu, date : ________________   Signature du bailleur : 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Bases légales : CO art. 257a/257b (RS 220, état au 1.1.2026) et OBLF art. 4–8 (RS 221.213.11, état au 1.10.2025), texte officiel de fedlex.admin.ch. Modèle propre de ConvivaPlus.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